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AC446" w14:textId="111CF44D" w:rsidR="00725BE1" w:rsidRDefault="004E30BF" w:rsidP="00BF4F68">
      <w:pPr>
        <w:jc w:val="left"/>
        <w:outlineLvl w:val="0"/>
        <w:rPr>
          <w:bCs/>
        </w:rPr>
      </w:pPr>
      <w:r>
        <w:t>15/05/2018</w:t>
      </w:r>
    </w:p>
    <w:p w14:paraId="3A288F9D" w14:textId="77777777" w:rsidR="00823683" w:rsidRDefault="00823683" w:rsidP="00BF4F68">
      <w:pPr>
        <w:jc w:val="left"/>
        <w:outlineLvl w:val="0"/>
        <w:rPr>
          <w:bCs/>
        </w:rPr>
      </w:pPr>
    </w:p>
    <w:p w14:paraId="411A603D" w14:textId="77777777" w:rsidR="00FC0960" w:rsidRPr="00220A0D" w:rsidRDefault="00BF4F68" w:rsidP="00BF4F68">
      <w:pPr>
        <w:jc w:val="left"/>
        <w:rPr>
          <w:b/>
          <w:sz w:val="30"/>
          <w:szCs w:val="30"/>
        </w:rPr>
      </w:pPr>
      <w:r>
        <w:rPr>
          <w:b/>
          <w:sz w:val="28"/>
          <w:szCs w:val="28"/>
        </w:rPr>
        <w:t>Into the future: flexibly, intelligently and with maximum connectivity</w:t>
      </w:r>
    </w:p>
    <w:p w14:paraId="2BEAD4B6" w14:textId="64FDC309" w:rsidR="00FC0960" w:rsidRPr="00220A0D" w:rsidRDefault="00BF4F68" w:rsidP="00BF4F68">
      <w:pPr>
        <w:jc w:val="left"/>
        <w:rPr>
          <w:b/>
          <w:sz w:val="22"/>
        </w:rPr>
      </w:pPr>
      <w:r>
        <w:rPr>
          <w:sz w:val="22"/>
        </w:rPr>
        <w:t xml:space="preserve">Smart sewage pump station with </w:t>
      </w:r>
      <w:proofErr w:type="spellStart"/>
      <w:r>
        <w:rPr>
          <w:sz w:val="22"/>
        </w:rPr>
        <w:t>Nexos</w:t>
      </w:r>
      <w:proofErr w:type="spellEnd"/>
      <w:r>
        <w:rPr>
          <w:sz w:val="22"/>
        </w:rPr>
        <w:t xml:space="preserve"> Intelligence</w:t>
      </w:r>
      <w:r>
        <w:rPr>
          <w:sz w:val="22"/>
        </w:rPr>
        <w:br/>
      </w:r>
    </w:p>
    <w:p w14:paraId="6AEF07B5" w14:textId="7B4D06B4" w:rsidR="00BF4F68" w:rsidRPr="002356BF" w:rsidRDefault="005B1109" w:rsidP="00BF4F68">
      <w:pPr>
        <w:spacing w:after="240"/>
        <w:jc w:val="left"/>
        <w:rPr>
          <w:b/>
          <w:bCs/>
        </w:rPr>
      </w:pPr>
      <w:r>
        <w:rPr>
          <w:b/>
          <w:bCs/>
        </w:rPr>
        <w:t xml:space="preserve">Water shortage is one of the megatrends of our times. Coincidentally, sewage treatment faces an increasing solids content and </w:t>
      </w:r>
      <w:proofErr w:type="gramStart"/>
      <w:r>
        <w:rPr>
          <w:b/>
          <w:bCs/>
        </w:rPr>
        <w:t>ever greater</w:t>
      </w:r>
      <w:proofErr w:type="gramEnd"/>
      <w:r>
        <w:rPr>
          <w:b/>
          <w:bCs/>
        </w:rPr>
        <w:t xml:space="preserve"> energy-efficiency requirements. </w:t>
      </w:r>
      <w:proofErr w:type="gramStart"/>
      <w:r>
        <w:rPr>
          <w:b/>
          <w:bCs/>
        </w:rPr>
        <w:t>Also</w:t>
      </w:r>
      <w:proofErr w:type="gramEnd"/>
      <w:r>
        <w:rPr>
          <w:b/>
          <w:bCs/>
        </w:rPr>
        <w:t>, challenges such as wet-wipes impact the operational reliability. Reliable and digitally networked high-efficiency solutions like the new Wilo-</w:t>
      </w:r>
      <w:proofErr w:type="spellStart"/>
      <w:r>
        <w:rPr>
          <w:b/>
          <w:bCs/>
        </w:rPr>
        <w:t>Rexa</w:t>
      </w:r>
      <w:proofErr w:type="spellEnd"/>
      <w:r>
        <w:rPr>
          <w:b/>
          <w:bCs/>
        </w:rPr>
        <w:t xml:space="preserve"> SOLID-Q with </w:t>
      </w:r>
      <w:proofErr w:type="spellStart"/>
      <w:r>
        <w:rPr>
          <w:b/>
          <w:bCs/>
        </w:rPr>
        <w:t>Nexos</w:t>
      </w:r>
      <w:proofErr w:type="spellEnd"/>
      <w:r>
        <w:rPr>
          <w:b/>
          <w:bCs/>
        </w:rPr>
        <w:t xml:space="preserve"> Intelligence </w:t>
      </w:r>
      <w:proofErr w:type="gramStart"/>
      <w:r>
        <w:rPr>
          <w:b/>
          <w:bCs/>
        </w:rPr>
        <w:t>are needed</w:t>
      </w:r>
      <w:proofErr w:type="gramEnd"/>
      <w:r>
        <w:rPr>
          <w:b/>
          <w:bCs/>
        </w:rPr>
        <w:t xml:space="preserve"> to create future-proof infrastructures and processes. With this intelligent system solution for smart sewage pump stations, Wilo offers a cutting-edge solution to the requirements of our times.</w:t>
      </w:r>
    </w:p>
    <w:p w14:paraId="6F07906E" w14:textId="19CD8FD1" w:rsidR="00447380" w:rsidRPr="00623421" w:rsidRDefault="00447380" w:rsidP="00447380">
      <w:pPr>
        <w:spacing w:after="240"/>
        <w:jc w:val="left"/>
        <w:rPr>
          <w:bCs/>
          <w:color w:val="FF0000"/>
        </w:rPr>
      </w:pPr>
      <w:proofErr w:type="spellStart"/>
      <w:r>
        <w:t>Wilo’s</w:t>
      </w:r>
      <w:proofErr w:type="spellEnd"/>
      <w:r>
        <w:t xml:space="preserve"> vision for a smart sewage pump station is a solution that offers outstanding operational reliability, energy efficiency and connectivity. These modules are the latest developments in motor and hydraulics technology and offer integrated control intelligence: “We take </w:t>
      </w:r>
      <w:proofErr w:type="spellStart"/>
      <w:r>
        <w:t>Nexos</w:t>
      </w:r>
      <w:proofErr w:type="spellEnd"/>
      <w:r>
        <w:t xml:space="preserve"> Intelligence</w:t>
      </w:r>
      <w:r>
        <w:rPr>
          <w:bCs/>
          <w:color w:val="FF0000"/>
        </w:rPr>
        <w:t xml:space="preserve"> </w:t>
      </w:r>
      <w:r>
        <w:t>to mean systems that are capable of responding intelligently to local changes in conditions without requiring the operator’s intervention”, explains Matthias Pantze, Product Manager at Wilo.</w:t>
      </w:r>
      <w:r>
        <w:rPr>
          <w:bCs/>
          <w:color w:val="FF0000"/>
        </w:rPr>
        <w:t xml:space="preserve"> </w:t>
      </w:r>
      <w:r>
        <w:t>A good example is the redundant master/slave control in the Wilo-</w:t>
      </w:r>
      <w:proofErr w:type="spellStart"/>
      <w:r>
        <w:t>Rexa</w:t>
      </w:r>
      <w:proofErr w:type="spellEnd"/>
      <w:r>
        <w:t xml:space="preserve"> SOLID Q: in a system consisting of up to four pumps, one is set as the “master” and then controls and regulates the operation of the entire system. Every single pump still has the same electronics and is therefore ready to take over control of the system. The operational advantages: if the master, for example, </w:t>
      </w:r>
      <w:proofErr w:type="gramStart"/>
      <w:r>
        <w:t>is switched off</w:t>
      </w:r>
      <w:proofErr w:type="gramEnd"/>
      <w:r>
        <w:t xml:space="preserve"> for maintenance purposes, one of the other three “slave” pumps are available to automatically assume control of the system. Other features of the </w:t>
      </w:r>
      <w:proofErr w:type="spellStart"/>
      <w:r>
        <w:t>Nexos</w:t>
      </w:r>
      <w:proofErr w:type="spellEnd"/>
      <w:r>
        <w:t xml:space="preserve"> Intelligence are the intelligent energy-efficiency optimisation function and the highly sophisticated clogging detection function. The former autonomously sets the most energy-efficient pump speed using a regular measuring cycle </w:t>
      </w:r>
      <w:r>
        <w:lastRenderedPageBreak/>
        <w:t xml:space="preserve">based on the pump’s specific system conditions at that time. This significantly reduces unnecessary energy consumption caused by pipe friction losses. The clogging detection function is customised to the specific hydraulics type to deliver the best possible result: </w:t>
      </w:r>
      <w:proofErr w:type="gramStart"/>
      <w:r>
        <w:t>signs for an impending impeller blockage are monitored by several algorithms that can initiate the necessary pump cleaning cycles automatically</w:t>
      </w:r>
      <w:proofErr w:type="gramEnd"/>
      <w:r>
        <w:t xml:space="preserve">. For the </w:t>
      </w:r>
      <w:proofErr w:type="spellStart"/>
      <w:r>
        <w:t>Rexa</w:t>
      </w:r>
      <w:proofErr w:type="spellEnd"/>
      <w:r>
        <w:t xml:space="preserve"> SOLID-Q, the </w:t>
      </w:r>
      <w:proofErr w:type="spellStart"/>
      <w:r>
        <w:t>Nexos</w:t>
      </w:r>
      <w:proofErr w:type="spellEnd"/>
      <w:r>
        <w:t xml:space="preserve"> Intelligence, including the PLC control function, </w:t>
      </w:r>
      <w:proofErr w:type="gramStart"/>
      <w:r>
        <w:t>is uploaded</w:t>
      </w:r>
      <w:proofErr w:type="gramEnd"/>
      <w:r>
        <w:t xml:space="preserve"> to the new Wilo-Digital Data Interface (DDI) installed in the motor head. This means that the entire control intelligence </w:t>
      </w:r>
      <w:proofErr w:type="gramStart"/>
      <w:r>
        <w:t>is already integrated</w:t>
      </w:r>
      <w:proofErr w:type="gramEnd"/>
      <w:r>
        <w:t xml:space="preserve"> into the pump, which makes the frequency converter replaceable without downtime while an additional external control unit is no longer necessary.</w:t>
      </w:r>
    </w:p>
    <w:p w14:paraId="103CB889" w14:textId="77777777" w:rsidR="00447380" w:rsidRPr="00414B3E" w:rsidRDefault="00447380" w:rsidP="00447380">
      <w:pPr>
        <w:pStyle w:val="Kommentartext"/>
        <w:spacing w:line="360" w:lineRule="auto"/>
        <w:jc w:val="left"/>
        <w:rPr>
          <w:bCs/>
        </w:rPr>
      </w:pPr>
      <w:r>
        <w:rPr>
          <w:b/>
          <w:bCs/>
        </w:rPr>
        <w:t>A smart sewage pump station, an intelligent system solution</w:t>
      </w:r>
      <w:r>
        <w:br/>
        <w:t>The Wilo-</w:t>
      </w:r>
      <w:proofErr w:type="spellStart"/>
      <w:r>
        <w:t>Rexa</w:t>
      </w:r>
      <w:proofErr w:type="spellEnd"/>
      <w:r>
        <w:t xml:space="preserve"> SOLID-Q sewage pump </w:t>
      </w:r>
      <w:proofErr w:type="gramStart"/>
      <w:r>
        <w:t>was designed</w:t>
      </w:r>
      <w:proofErr w:type="gramEnd"/>
      <w:r>
        <w:t xml:space="preserve"> for conveying untreated sewage in medium-sized pumping stations, both in wet well and dry well installation. The DDI integrated into the motor comprises</w:t>
      </w:r>
      <w:r>
        <w:rPr>
          <w:bCs/>
          <w:color w:val="FF0000"/>
        </w:rPr>
        <w:t xml:space="preserve"> </w:t>
      </w:r>
      <w:r>
        <w:t xml:space="preserve">the IP-based, digital Ethernet interface as well as a data logger, a digital rating plate and an integrated vibration monitor: “The integrated Ethernet interface makes it is easier than ever before to connect the pump to the system using just one plug, despite the extensive array of sensors”, the Product Manager explains. Using the integrated webserver, the </w:t>
      </w:r>
      <w:proofErr w:type="spellStart"/>
      <w:r>
        <w:t>Rexa</w:t>
      </w:r>
      <w:proofErr w:type="spellEnd"/>
      <w:r>
        <w:t xml:space="preserve"> SOLID-Q is controlled and monitored via the network interface or directly via the externally connected touch panel. The system interface is conveniently accessible via a web browser and supports all operating systems. The user manual and information on the rating plate, motor and hydraulics data are also available online. The use of standardised network protocols allows for the seamless integration into cloud-based remote data transmission technology. The integrated data logger saves all operational data, such as the winding and bearing temperatures, data from external sensors, </w:t>
      </w:r>
      <w:proofErr w:type="gramStart"/>
      <w:r>
        <w:t>frequency converter performance data</w:t>
      </w:r>
      <w:proofErr w:type="gramEnd"/>
      <w:r>
        <w:t xml:space="preserve"> or the fill level of the chamber. By exporting the data via a webserver, the operator can analyse the information in more detail or troubleshoot possible causes of a system malfunctioning. The IE5 high efficiency motor with permanent magnet technology achieves the highest electrical efficiency across a much broader load range than asynchronous technology, resulting in optimised energy costs </w:t>
      </w:r>
      <w:r>
        <w:lastRenderedPageBreak/>
        <w:t>even in partial load operation. The new SOLID-Q hydraulics are similar to the proven SOLID-G impellers, but their two blades give it a higher efficiency, a lower vibration tendency and make it particularly suitable for controlling at the frequency converter. Thanks to the integrated intelligent functions, it offers a variable duty point configuration and an uncompromised operational reliability.</w:t>
      </w:r>
    </w:p>
    <w:p w14:paraId="04801AE4" w14:textId="77777777" w:rsidR="00BF4F68" w:rsidRPr="001A24F0" w:rsidRDefault="00BF4F68" w:rsidP="00447380">
      <w:pPr>
        <w:pStyle w:val="Kommentartext"/>
        <w:spacing w:line="360" w:lineRule="auto"/>
        <w:jc w:val="left"/>
        <w:rPr>
          <w:color w:val="FF0000"/>
        </w:rPr>
      </w:pPr>
    </w:p>
    <w:p w14:paraId="41945C5E" w14:textId="77777777" w:rsidR="00BF4F68" w:rsidRDefault="00BF4F68" w:rsidP="00447380">
      <w:pPr>
        <w:jc w:val="left"/>
        <w:rPr>
          <w:b/>
        </w:rPr>
      </w:pPr>
    </w:p>
    <w:tbl>
      <w:tblPr>
        <w:tblW w:w="14133" w:type="dxa"/>
        <w:tblLook w:val="04A0" w:firstRow="1" w:lastRow="0" w:firstColumn="1" w:lastColumn="0" w:noHBand="0" w:noVBand="1"/>
      </w:tblPr>
      <w:tblGrid>
        <w:gridCol w:w="3794"/>
        <w:gridCol w:w="4394"/>
        <w:gridCol w:w="2768"/>
        <w:gridCol w:w="3177"/>
      </w:tblGrid>
      <w:tr w:rsidR="00653A71" w:rsidRPr="00653A71" w14:paraId="4E15B7E5" w14:textId="77777777" w:rsidTr="00822B44">
        <w:tc>
          <w:tcPr>
            <w:tcW w:w="3794" w:type="dxa"/>
          </w:tcPr>
          <w:p w14:paraId="66C59CBE" w14:textId="77777777" w:rsidR="00653A71" w:rsidRPr="001A6CE2" w:rsidRDefault="00653A71" w:rsidP="00822B44">
            <w:pPr>
              <w:ind w:right="-144"/>
              <w:jc w:val="left"/>
              <w:rPr>
                <w:b/>
              </w:rPr>
            </w:pPr>
            <w:r>
              <w:rPr>
                <w:b/>
              </w:rPr>
              <w:t xml:space="preserve">Wilo Corporate Communications </w:t>
            </w:r>
            <w:r>
              <w:rPr>
                <w:b/>
              </w:rPr>
              <w:br/>
            </w:r>
          </w:p>
          <w:p w14:paraId="461B1D6F" w14:textId="77777777" w:rsidR="00653A71" w:rsidRPr="001A6CE2" w:rsidRDefault="00653A71" w:rsidP="00822B44">
            <w:pPr>
              <w:ind w:right="-144"/>
              <w:jc w:val="left"/>
            </w:pPr>
            <w:r>
              <w:t xml:space="preserve">Klaus </w:t>
            </w:r>
            <w:proofErr w:type="spellStart"/>
            <w:r>
              <w:t>Hübscher</w:t>
            </w:r>
            <w:proofErr w:type="spellEnd"/>
          </w:p>
          <w:p w14:paraId="19450132" w14:textId="77777777" w:rsidR="00653A71" w:rsidRPr="001A6CE2" w:rsidRDefault="00653A71" w:rsidP="00822B44">
            <w:pPr>
              <w:ind w:right="-144"/>
              <w:jc w:val="left"/>
            </w:pPr>
            <w:r>
              <w:t>Phone:</w:t>
            </w:r>
            <w:r>
              <w:rPr>
                <w:color w:val="1F497D"/>
              </w:rPr>
              <w:t xml:space="preserve"> </w:t>
            </w:r>
            <w:r>
              <w:t>+49 231 4102-6606</w:t>
            </w:r>
          </w:p>
          <w:p w14:paraId="074B94CA" w14:textId="77777777" w:rsidR="00653A71" w:rsidRPr="00EC7477" w:rsidRDefault="00653A71" w:rsidP="00822B44">
            <w:pPr>
              <w:ind w:right="-144"/>
              <w:jc w:val="left"/>
              <w:rPr>
                <w:lang w:val="it-IT"/>
              </w:rPr>
            </w:pPr>
            <w:r w:rsidRPr="00EC7477">
              <w:rPr>
                <w:lang w:val="it-IT"/>
              </w:rPr>
              <w:t>E-mail: klaus.huebscher@wilo.com</w:t>
            </w:r>
          </w:p>
        </w:tc>
        <w:tc>
          <w:tcPr>
            <w:tcW w:w="4394" w:type="dxa"/>
          </w:tcPr>
          <w:p w14:paraId="7997B0A4" w14:textId="77777777" w:rsidR="00653A71" w:rsidRPr="00EC7477" w:rsidRDefault="00653A71" w:rsidP="00822B44">
            <w:pPr>
              <w:ind w:right="-144"/>
              <w:jc w:val="left"/>
              <w:rPr>
                <w:lang w:val="it-IT"/>
              </w:rPr>
            </w:pPr>
          </w:p>
          <w:p w14:paraId="4B608AAC" w14:textId="77777777" w:rsidR="00653A71" w:rsidRPr="00EC7477" w:rsidRDefault="00653A71" w:rsidP="00822B44">
            <w:pPr>
              <w:ind w:right="-144"/>
              <w:jc w:val="left"/>
              <w:rPr>
                <w:lang w:val="it-IT"/>
              </w:rPr>
            </w:pPr>
          </w:p>
          <w:p w14:paraId="51B4D581" w14:textId="77777777" w:rsidR="00653A71" w:rsidRPr="00EC7477" w:rsidRDefault="00653A71" w:rsidP="00822B44">
            <w:pPr>
              <w:ind w:right="-144"/>
              <w:jc w:val="left"/>
              <w:rPr>
                <w:lang w:val="it-IT"/>
              </w:rPr>
            </w:pPr>
            <w:r w:rsidRPr="00EC7477">
              <w:rPr>
                <w:lang w:val="it-IT"/>
              </w:rPr>
              <w:t xml:space="preserve">Pia Scherbach </w:t>
            </w:r>
          </w:p>
          <w:p w14:paraId="216F9AB8" w14:textId="77777777" w:rsidR="00653A71" w:rsidRPr="00EC7477" w:rsidRDefault="00653A71" w:rsidP="00822B44">
            <w:pPr>
              <w:ind w:right="-144"/>
              <w:jc w:val="left"/>
              <w:rPr>
                <w:lang w:val="it-IT"/>
              </w:rPr>
            </w:pPr>
            <w:r w:rsidRPr="00EC7477">
              <w:rPr>
                <w:lang w:val="it-IT"/>
              </w:rPr>
              <w:t>Phone:</w:t>
            </w:r>
            <w:r w:rsidRPr="00EC7477">
              <w:rPr>
                <w:color w:val="1F497D"/>
                <w:lang w:val="it-IT"/>
              </w:rPr>
              <w:t xml:space="preserve"> </w:t>
            </w:r>
            <w:r w:rsidRPr="00EC7477">
              <w:rPr>
                <w:lang w:val="it-IT"/>
              </w:rPr>
              <w:t>+49 231 4102-7512</w:t>
            </w:r>
          </w:p>
          <w:p w14:paraId="518F4B0D" w14:textId="77777777" w:rsidR="00653A71" w:rsidRPr="00EC7477" w:rsidRDefault="00653A71" w:rsidP="00822B44">
            <w:pPr>
              <w:ind w:right="-144"/>
              <w:jc w:val="left"/>
              <w:rPr>
                <w:lang w:val="it-IT"/>
              </w:rPr>
            </w:pPr>
            <w:r w:rsidRPr="00EC7477">
              <w:rPr>
                <w:lang w:val="it-IT"/>
              </w:rPr>
              <w:t>E-mail: pia.scherbach@wilo.com</w:t>
            </w:r>
          </w:p>
        </w:tc>
        <w:tc>
          <w:tcPr>
            <w:tcW w:w="2768" w:type="dxa"/>
          </w:tcPr>
          <w:p w14:paraId="013F1322" w14:textId="77777777" w:rsidR="00653A71" w:rsidRPr="00EC7477" w:rsidRDefault="00653A71" w:rsidP="00822B44">
            <w:pPr>
              <w:pStyle w:val="Textkrper"/>
              <w:ind w:right="-144"/>
              <w:rPr>
                <w:sz w:val="2"/>
                <w:szCs w:val="2"/>
                <w:lang w:val="it-IT"/>
              </w:rPr>
            </w:pPr>
          </w:p>
        </w:tc>
        <w:tc>
          <w:tcPr>
            <w:tcW w:w="3177" w:type="dxa"/>
          </w:tcPr>
          <w:p w14:paraId="6BCDB7EC" w14:textId="77777777" w:rsidR="00653A71" w:rsidRPr="00EC7477" w:rsidRDefault="00653A71" w:rsidP="00822B44">
            <w:pPr>
              <w:ind w:right="-144"/>
              <w:jc w:val="left"/>
              <w:rPr>
                <w:sz w:val="2"/>
                <w:szCs w:val="2"/>
                <w:lang w:val="it-IT"/>
              </w:rPr>
            </w:pPr>
          </w:p>
        </w:tc>
      </w:tr>
    </w:tbl>
    <w:p w14:paraId="323CA56F" w14:textId="77777777" w:rsidR="00653A71" w:rsidRPr="00EC7477" w:rsidRDefault="00653A71" w:rsidP="00653A71">
      <w:pPr>
        <w:widowControl w:val="0"/>
        <w:autoSpaceDE w:val="0"/>
        <w:autoSpaceDN w:val="0"/>
        <w:adjustRightInd w:val="0"/>
        <w:spacing w:line="276" w:lineRule="auto"/>
        <w:jc w:val="left"/>
        <w:rPr>
          <w:b/>
          <w:color w:val="000000"/>
          <w:sz w:val="16"/>
          <w:szCs w:val="16"/>
          <w:lang w:val="it-IT"/>
        </w:rPr>
      </w:pPr>
    </w:p>
    <w:p w14:paraId="5BA3539D" w14:textId="77777777" w:rsidR="00653A71" w:rsidRPr="00EC7477" w:rsidRDefault="00653A71" w:rsidP="00653A71">
      <w:pPr>
        <w:widowControl w:val="0"/>
        <w:autoSpaceDE w:val="0"/>
        <w:autoSpaceDN w:val="0"/>
        <w:adjustRightInd w:val="0"/>
        <w:spacing w:line="276" w:lineRule="auto"/>
        <w:jc w:val="left"/>
        <w:rPr>
          <w:sz w:val="16"/>
          <w:szCs w:val="16"/>
          <w:lang w:val="it-IT"/>
        </w:rPr>
      </w:pPr>
    </w:p>
    <w:p w14:paraId="23CB8208" w14:textId="77777777" w:rsidR="00653A71" w:rsidRPr="000201A4" w:rsidRDefault="00653A71" w:rsidP="00653A71">
      <w:pPr>
        <w:widowControl w:val="0"/>
        <w:autoSpaceDE w:val="0"/>
        <w:autoSpaceDN w:val="0"/>
        <w:adjustRightInd w:val="0"/>
        <w:spacing w:line="276" w:lineRule="auto"/>
        <w:jc w:val="left"/>
        <w:rPr>
          <w:rFonts w:cs="Arial"/>
          <w:b/>
          <w:sz w:val="16"/>
          <w:szCs w:val="16"/>
        </w:rPr>
      </w:pPr>
      <w:r>
        <w:rPr>
          <w:b/>
          <w:sz w:val="16"/>
          <w:szCs w:val="16"/>
        </w:rPr>
        <w:t xml:space="preserve">About Wilo </w:t>
      </w:r>
    </w:p>
    <w:p w14:paraId="51483822" w14:textId="77777777" w:rsidR="00653A71" w:rsidRPr="00EC7477" w:rsidRDefault="00653A71" w:rsidP="00653A71">
      <w:pPr>
        <w:autoSpaceDE w:val="0"/>
        <w:autoSpaceDN w:val="0"/>
        <w:adjustRightInd w:val="0"/>
        <w:spacing w:line="240" w:lineRule="auto"/>
        <w:jc w:val="left"/>
        <w:rPr>
          <w:color w:val="FF0000"/>
          <w:sz w:val="16"/>
          <w:szCs w:val="16"/>
          <w:lang w:val="en-US"/>
        </w:rPr>
      </w:pPr>
    </w:p>
    <w:p w14:paraId="5A9E5847" w14:textId="77777777" w:rsidR="00653A71" w:rsidRPr="00FC7562" w:rsidRDefault="00653A71" w:rsidP="00653A71">
      <w:pPr>
        <w:widowControl w:val="0"/>
        <w:autoSpaceDE w:val="0"/>
        <w:autoSpaceDN w:val="0"/>
        <w:adjustRightInd w:val="0"/>
        <w:spacing w:line="276" w:lineRule="auto"/>
        <w:jc w:val="left"/>
        <w:rPr>
          <w:sz w:val="16"/>
          <w:szCs w:val="16"/>
        </w:rPr>
      </w:pPr>
      <w:r>
        <w:rPr>
          <w:sz w:val="16"/>
          <w:szCs w:val="16"/>
        </w:rPr>
        <w:t xml:space="preserve">WILO SE is one of the world’s leading premium suppliers of pumps and pump systems for building services, water management, and the industrial sector. </w:t>
      </w:r>
      <w:proofErr w:type="gramStart"/>
      <w:r>
        <w:rPr>
          <w:sz w:val="16"/>
          <w:szCs w:val="16"/>
        </w:rPr>
        <w:t>We are increasingly developing from a component manufacturer to a system supplier and aim to set standards for high-tech in the pumping sector as an international innovation and technology leader.</w:t>
      </w:r>
      <w:proofErr w:type="gramEnd"/>
      <w:r>
        <w:rPr>
          <w:sz w:val="16"/>
          <w:szCs w:val="16"/>
        </w:rPr>
        <w:t xml:space="preserve"> With smart solutions that will connect people, products and services, the Wilo Group is aiming to be the digital pioneer in the sector by 2020. The company owes its success to its workforce of over 7,700 employees in more than 60 subsidiaries around the world.</w:t>
      </w:r>
      <w:r>
        <w:rPr>
          <w:sz w:val="16"/>
          <w:szCs w:val="16"/>
        </w:rPr>
        <w:br/>
      </w:r>
    </w:p>
    <w:p w14:paraId="07AD732A" w14:textId="77777777" w:rsidR="00653A71" w:rsidRPr="00CB122E" w:rsidRDefault="00653A71" w:rsidP="00653A71">
      <w:pPr>
        <w:ind w:right="-144"/>
        <w:jc w:val="left"/>
        <w:rPr>
          <w:color w:val="FF0000"/>
          <w:sz w:val="14"/>
        </w:rPr>
      </w:pPr>
    </w:p>
    <w:p w14:paraId="155743B8" w14:textId="77777777" w:rsidR="00FC0960" w:rsidRPr="00672AA7" w:rsidRDefault="00FC0960" w:rsidP="00653A71">
      <w:pPr>
        <w:jc w:val="left"/>
        <w:rPr>
          <w:rFonts w:asciiTheme="majorHAnsi" w:hAnsiTheme="majorHAnsi"/>
          <w:sz w:val="18"/>
          <w:szCs w:val="18"/>
        </w:rPr>
      </w:pPr>
      <w:bookmarkStart w:id="0" w:name="_GoBack"/>
      <w:bookmarkEnd w:id="0"/>
    </w:p>
    <w:sectPr w:rsidR="00FC0960" w:rsidRPr="00672AA7" w:rsidSect="002D75CA">
      <w:headerReference w:type="default" r:id="rId11"/>
      <w:footerReference w:type="default" r:id="rId12"/>
      <w:pgSz w:w="11906" w:h="16838" w:code="9"/>
      <w:pgMar w:top="2965" w:right="2552" w:bottom="1418" w:left="1418" w:header="851"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9286F" w14:textId="77777777" w:rsidR="00FC7245" w:rsidRDefault="00FC7245" w:rsidP="00A81BAD">
      <w:pPr>
        <w:spacing w:line="240" w:lineRule="auto"/>
      </w:pPr>
      <w:r>
        <w:separator/>
      </w:r>
    </w:p>
  </w:endnote>
  <w:endnote w:type="continuationSeparator" w:id="0">
    <w:p w14:paraId="71EF54FF" w14:textId="77777777" w:rsidR="00FC7245" w:rsidRDefault="00FC7245" w:rsidP="00A81B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778"/>
      <w:gridCol w:w="4861"/>
    </w:tblGrid>
    <w:tr w:rsidR="0078487F" w:rsidRPr="00653A71" w14:paraId="48C0385A" w14:textId="77777777" w:rsidTr="009B1B4A">
      <w:tc>
        <w:tcPr>
          <w:tcW w:w="2436" w:type="dxa"/>
        </w:tcPr>
        <w:p w14:paraId="5949A015" w14:textId="77777777" w:rsidR="0078487F" w:rsidRPr="00653A71" w:rsidRDefault="0078487F" w:rsidP="00B33D2D">
          <w:pPr>
            <w:tabs>
              <w:tab w:val="left" w:pos="142"/>
            </w:tabs>
            <w:spacing w:line="180" w:lineRule="atLeast"/>
            <w:rPr>
              <w:color w:val="505050" w:themeColor="accent2"/>
              <w:sz w:val="12"/>
              <w:lang w:val="de-DE"/>
            </w:rPr>
          </w:pPr>
          <w:r w:rsidRPr="00653A71">
            <w:rPr>
              <w:color w:val="505050" w:themeColor="accent2"/>
              <w:sz w:val="12"/>
              <w:lang w:val="de-DE"/>
            </w:rPr>
            <w:t>WILO SE</w:t>
          </w:r>
        </w:p>
        <w:p w14:paraId="788F2E9A" w14:textId="77777777" w:rsidR="0078487F" w:rsidRPr="00653A71" w:rsidRDefault="0078487F" w:rsidP="00B33D2D">
          <w:pPr>
            <w:tabs>
              <w:tab w:val="left" w:pos="142"/>
            </w:tabs>
            <w:spacing w:line="180" w:lineRule="atLeast"/>
            <w:rPr>
              <w:color w:val="505050" w:themeColor="accent2"/>
              <w:sz w:val="12"/>
              <w:lang w:val="de-DE"/>
            </w:rPr>
          </w:pPr>
          <w:r w:rsidRPr="00653A71">
            <w:rPr>
              <w:color w:val="505050" w:themeColor="accent2"/>
              <w:sz w:val="12"/>
              <w:lang w:val="de-DE"/>
            </w:rPr>
            <w:t>Nortkirchenstraße 100</w:t>
          </w:r>
        </w:p>
        <w:p w14:paraId="27FBB625" w14:textId="77777777" w:rsidR="0078487F" w:rsidRPr="00653A71" w:rsidRDefault="0078487F" w:rsidP="00B33D2D">
          <w:pPr>
            <w:tabs>
              <w:tab w:val="left" w:pos="142"/>
            </w:tabs>
            <w:spacing w:line="180" w:lineRule="atLeast"/>
            <w:rPr>
              <w:color w:val="505050" w:themeColor="accent2"/>
              <w:sz w:val="12"/>
              <w:lang w:val="de-DE"/>
            </w:rPr>
          </w:pPr>
          <w:r w:rsidRPr="00653A71">
            <w:rPr>
              <w:color w:val="505050" w:themeColor="accent2"/>
              <w:sz w:val="12"/>
              <w:lang w:val="de-DE"/>
            </w:rPr>
            <w:t>44263 Dortmund</w:t>
          </w:r>
        </w:p>
        <w:p w14:paraId="7E876801" w14:textId="77777777" w:rsidR="0078487F" w:rsidRPr="00653A71" w:rsidRDefault="0078487F" w:rsidP="00B33D2D">
          <w:pPr>
            <w:tabs>
              <w:tab w:val="left" w:pos="142"/>
            </w:tabs>
            <w:spacing w:line="180" w:lineRule="atLeast"/>
            <w:rPr>
              <w:color w:val="505050" w:themeColor="accent2"/>
              <w:sz w:val="12"/>
              <w:lang w:val="de-DE"/>
            </w:rPr>
          </w:pPr>
          <w:r w:rsidRPr="00653A71">
            <w:rPr>
              <w:color w:val="505050" w:themeColor="accent2"/>
              <w:sz w:val="12"/>
              <w:lang w:val="de-DE"/>
            </w:rPr>
            <w:t>Germany</w:t>
          </w:r>
        </w:p>
      </w:tc>
      <w:tc>
        <w:tcPr>
          <w:tcW w:w="2478" w:type="dxa"/>
        </w:tcPr>
        <w:p w14:paraId="2BADE1E7" w14:textId="77777777" w:rsidR="0078487F" w:rsidRPr="00653A71" w:rsidRDefault="0078487F" w:rsidP="00B33D2D">
          <w:pPr>
            <w:tabs>
              <w:tab w:val="left" w:pos="142"/>
            </w:tabs>
            <w:spacing w:line="180" w:lineRule="atLeast"/>
            <w:rPr>
              <w:color w:val="505050" w:themeColor="accent2"/>
              <w:sz w:val="12"/>
              <w:lang w:val="de-DE"/>
            </w:rPr>
          </w:pPr>
        </w:p>
      </w:tc>
    </w:tr>
  </w:tbl>
  <w:p w14:paraId="113EC1F2" w14:textId="77777777" w:rsidR="0078487F" w:rsidRPr="00653A71" w:rsidRDefault="0078487F">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EDD67" w14:textId="77777777" w:rsidR="00FC7245" w:rsidRDefault="00FC7245" w:rsidP="00A81BAD">
      <w:pPr>
        <w:spacing w:line="240" w:lineRule="auto"/>
      </w:pPr>
      <w:r>
        <w:separator/>
      </w:r>
    </w:p>
  </w:footnote>
  <w:footnote w:type="continuationSeparator" w:id="0">
    <w:p w14:paraId="3D52677B" w14:textId="77777777" w:rsidR="00FC7245" w:rsidRDefault="00FC7245" w:rsidP="00A81B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8E88B" w14:textId="77777777" w:rsidR="0078487F" w:rsidRDefault="0078487F" w:rsidP="00725BE1">
    <w:pPr>
      <w:pStyle w:val="Kopfzeile"/>
      <w:rPr>
        <w:b/>
        <w:color w:val="008A69"/>
        <w:sz w:val="32"/>
      </w:rPr>
    </w:pPr>
  </w:p>
  <w:p w14:paraId="705E0624" w14:textId="77777777" w:rsidR="0078487F" w:rsidRDefault="0078487F" w:rsidP="00725BE1">
    <w:pPr>
      <w:pStyle w:val="Kopfzeile"/>
      <w:rPr>
        <w:b/>
        <w:color w:val="008A69"/>
        <w:sz w:val="32"/>
      </w:rPr>
    </w:pPr>
  </w:p>
  <w:p w14:paraId="621E97A0" w14:textId="77777777" w:rsidR="0078487F" w:rsidRDefault="0078487F" w:rsidP="00725BE1">
    <w:pPr>
      <w:pStyle w:val="Kopfzeile"/>
      <w:rPr>
        <w:b/>
        <w:color w:val="008A69"/>
        <w:sz w:val="32"/>
      </w:rPr>
    </w:pPr>
  </w:p>
  <w:p w14:paraId="4AABBB67" w14:textId="77777777" w:rsidR="0078487F" w:rsidRPr="00B76779" w:rsidRDefault="0078487F" w:rsidP="00725BE1">
    <w:pPr>
      <w:pStyle w:val="Kopfzeile"/>
      <w:rPr>
        <w:b/>
        <w:color w:val="008A69"/>
        <w:sz w:val="32"/>
      </w:rPr>
    </w:pPr>
    <w:r>
      <w:rPr>
        <w:b/>
        <w:color w:val="008A69"/>
        <w:sz w:val="32"/>
      </w:rPr>
      <w:t>Press release</w:t>
    </w:r>
  </w:p>
  <w:p w14:paraId="394135EF" w14:textId="77777777" w:rsidR="0078487F" w:rsidRDefault="0078487F" w:rsidP="00DA28B7">
    <w:pPr>
      <w:pStyle w:val="Kopfzeile"/>
    </w:pPr>
    <w:r>
      <w:rPr>
        <w:noProof/>
        <w:lang w:val="de-DE" w:bidi="ar-SA"/>
      </w:rPr>
      <w:drawing>
        <wp:anchor distT="0" distB="0" distL="114300" distR="114300" simplePos="0" relativeHeight="251663360" behindDoc="1" locked="1" layoutInCell="1" allowOverlap="1" wp14:anchorId="41E1D0CB" wp14:editId="0F13D01E">
          <wp:simplePos x="0" y="0"/>
          <wp:positionH relativeFrom="page">
            <wp:posOffset>0</wp:posOffset>
          </wp:positionH>
          <wp:positionV relativeFrom="page">
            <wp:posOffset>0</wp:posOffset>
          </wp:positionV>
          <wp:extent cx="7560000" cy="1080000"/>
          <wp:effectExtent l="0" t="0" r="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D:Users:BenDo:Desktop:Drehscheibe:2012-11-25_WILO:Grafiken Word:Word_Logo_3c.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005DC"/>
    <w:multiLevelType w:val="hybridMultilevel"/>
    <w:tmpl w:val="683E967E"/>
    <w:lvl w:ilvl="0" w:tplc="CD34D808">
      <w:start w:val="1"/>
      <w:numFmt w:val="bullet"/>
      <w:pStyle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B9381D"/>
    <w:multiLevelType w:val="hybridMultilevel"/>
    <w:tmpl w:val="D76E42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WILO LOGO_HOCH_3C"/>
  </w:docVars>
  <w:rsids>
    <w:rsidRoot w:val="00B33D2D"/>
    <w:rsid w:val="00017C28"/>
    <w:rsid w:val="000231F5"/>
    <w:rsid w:val="00030C32"/>
    <w:rsid w:val="00037E5C"/>
    <w:rsid w:val="000406BF"/>
    <w:rsid w:val="00045FA8"/>
    <w:rsid w:val="00046472"/>
    <w:rsid w:val="000606E9"/>
    <w:rsid w:val="00064566"/>
    <w:rsid w:val="000719DA"/>
    <w:rsid w:val="00085EAB"/>
    <w:rsid w:val="000919F6"/>
    <w:rsid w:val="000A46C0"/>
    <w:rsid w:val="000B6AB3"/>
    <w:rsid w:val="000D0A6A"/>
    <w:rsid w:val="000E37E1"/>
    <w:rsid w:val="000E45EB"/>
    <w:rsid w:val="001104FE"/>
    <w:rsid w:val="001246CF"/>
    <w:rsid w:val="0012554B"/>
    <w:rsid w:val="00133029"/>
    <w:rsid w:val="00140886"/>
    <w:rsid w:val="00142ED6"/>
    <w:rsid w:val="0014363E"/>
    <w:rsid w:val="001443FE"/>
    <w:rsid w:val="001542E1"/>
    <w:rsid w:val="00166D3F"/>
    <w:rsid w:val="001913E7"/>
    <w:rsid w:val="0019418E"/>
    <w:rsid w:val="00194C03"/>
    <w:rsid w:val="001B06DB"/>
    <w:rsid w:val="001C6672"/>
    <w:rsid w:val="001E1410"/>
    <w:rsid w:val="00206DCF"/>
    <w:rsid w:val="00214CD1"/>
    <w:rsid w:val="002152CC"/>
    <w:rsid w:val="0021566D"/>
    <w:rsid w:val="00215C1E"/>
    <w:rsid w:val="00223077"/>
    <w:rsid w:val="0022443F"/>
    <w:rsid w:val="002374FA"/>
    <w:rsid w:val="00244FC7"/>
    <w:rsid w:val="002517BD"/>
    <w:rsid w:val="00252BFB"/>
    <w:rsid w:val="00256DC3"/>
    <w:rsid w:val="00261CDB"/>
    <w:rsid w:val="002763F2"/>
    <w:rsid w:val="00283AF1"/>
    <w:rsid w:val="00285032"/>
    <w:rsid w:val="002929A9"/>
    <w:rsid w:val="002A0B3E"/>
    <w:rsid w:val="002A1E43"/>
    <w:rsid w:val="002B23F7"/>
    <w:rsid w:val="002B590F"/>
    <w:rsid w:val="002C0ED1"/>
    <w:rsid w:val="002C2393"/>
    <w:rsid w:val="002C3C96"/>
    <w:rsid w:val="002C5C5A"/>
    <w:rsid w:val="002D2597"/>
    <w:rsid w:val="002D75CA"/>
    <w:rsid w:val="002E538F"/>
    <w:rsid w:val="003000E6"/>
    <w:rsid w:val="00300A03"/>
    <w:rsid w:val="00301D30"/>
    <w:rsid w:val="003076C3"/>
    <w:rsid w:val="00310850"/>
    <w:rsid w:val="003321A5"/>
    <w:rsid w:val="00333019"/>
    <w:rsid w:val="003405CC"/>
    <w:rsid w:val="00345B81"/>
    <w:rsid w:val="00345F97"/>
    <w:rsid w:val="00364D61"/>
    <w:rsid w:val="003709F5"/>
    <w:rsid w:val="00372153"/>
    <w:rsid w:val="0037758C"/>
    <w:rsid w:val="00377E45"/>
    <w:rsid w:val="003863DC"/>
    <w:rsid w:val="003975EA"/>
    <w:rsid w:val="003A12F1"/>
    <w:rsid w:val="003A454F"/>
    <w:rsid w:val="003D20F0"/>
    <w:rsid w:val="003E36B7"/>
    <w:rsid w:val="00402D07"/>
    <w:rsid w:val="0041307D"/>
    <w:rsid w:val="00415F2B"/>
    <w:rsid w:val="00425BAC"/>
    <w:rsid w:val="00443A62"/>
    <w:rsid w:val="00447380"/>
    <w:rsid w:val="00453575"/>
    <w:rsid w:val="00484BBF"/>
    <w:rsid w:val="00485B96"/>
    <w:rsid w:val="00492483"/>
    <w:rsid w:val="00497378"/>
    <w:rsid w:val="004A389C"/>
    <w:rsid w:val="004A5954"/>
    <w:rsid w:val="004B737F"/>
    <w:rsid w:val="004D09BB"/>
    <w:rsid w:val="004D3346"/>
    <w:rsid w:val="004E30BF"/>
    <w:rsid w:val="004E32F9"/>
    <w:rsid w:val="004F626D"/>
    <w:rsid w:val="005074A5"/>
    <w:rsid w:val="0052285F"/>
    <w:rsid w:val="00525BE7"/>
    <w:rsid w:val="0053118C"/>
    <w:rsid w:val="00534961"/>
    <w:rsid w:val="00534B4C"/>
    <w:rsid w:val="00536823"/>
    <w:rsid w:val="0057109F"/>
    <w:rsid w:val="00574FA0"/>
    <w:rsid w:val="0058637F"/>
    <w:rsid w:val="005A0886"/>
    <w:rsid w:val="005B1109"/>
    <w:rsid w:val="005B2D45"/>
    <w:rsid w:val="005E4EA8"/>
    <w:rsid w:val="005F7617"/>
    <w:rsid w:val="006177CB"/>
    <w:rsid w:val="00625385"/>
    <w:rsid w:val="00627837"/>
    <w:rsid w:val="0063396B"/>
    <w:rsid w:val="00634CDB"/>
    <w:rsid w:val="00643CD7"/>
    <w:rsid w:val="00647AA1"/>
    <w:rsid w:val="00653A71"/>
    <w:rsid w:val="00664304"/>
    <w:rsid w:val="00664FBF"/>
    <w:rsid w:val="00672AA7"/>
    <w:rsid w:val="00674733"/>
    <w:rsid w:val="00680A55"/>
    <w:rsid w:val="006924A4"/>
    <w:rsid w:val="00692B38"/>
    <w:rsid w:val="00697F3A"/>
    <w:rsid w:val="006A501E"/>
    <w:rsid w:val="006C75AE"/>
    <w:rsid w:val="006E0FBC"/>
    <w:rsid w:val="006E5610"/>
    <w:rsid w:val="006E56BB"/>
    <w:rsid w:val="006F114E"/>
    <w:rsid w:val="006F33BA"/>
    <w:rsid w:val="00700266"/>
    <w:rsid w:val="00705CAD"/>
    <w:rsid w:val="007067D8"/>
    <w:rsid w:val="00706A8F"/>
    <w:rsid w:val="00707B34"/>
    <w:rsid w:val="007144C2"/>
    <w:rsid w:val="00725BE1"/>
    <w:rsid w:val="00737A74"/>
    <w:rsid w:val="00752441"/>
    <w:rsid w:val="00753D85"/>
    <w:rsid w:val="00754193"/>
    <w:rsid w:val="00757B8A"/>
    <w:rsid w:val="00757DA4"/>
    <w:rsid w:val="0076209E"/>
    <w:rsid w:val="0076452D"/>
    <w:rsid w:val="00774469"/>
    <w:rsid w:val="0078487F"/>
    <w:rsid w:val="00793CCA"/>
    <w:rsid w:val="007B40ED"/>
    <w:rsid w:val="007C5C27"/>
    <w:rsid w:val="007D1473"/>
    <w:rsid w:val="007D378F"/>
    <w:rsid w:val="007D6823"/>
    <w:rsid w:val="007D6B56"/>
    <w:rsid w:val="00816727"/>
    <w:rsid w:val="00823683"/>
    <w:rsid w:val="00831BD1"/>
    <w:rsid w:val="0083579E"/>
    <w:rsid w:val="00844B9C"/>
    <w:rsid w:val="008454D2"/>
    <w:rsid w:val="008464E4"/>
    <w:rsid w:val="00846946"/>
    <w:rsid w:val="00847293"/>
    <w:rsid w:val="008603A3"/>
    <w:rsid w:val="00861102"/>
    <w:rsid w:val="00863E70"/>
    <w:rsid w:val="0088043A"/>
    <w:rsid w:val="00891CAB"/>
    <w:rsid w:val="008933DC"/>
    <w:rsid w:val="008A497A"/>
    <w:rsid w:val="008D33B2"/>
    <w:rsid w:val="008E2208"/>
    <w:rsid w:val="008E53AF"/>
    <w:rsid w:val="008F25E0"/>
    <w:rsid w:val="008F3430"/>
    <w:rsid w:val="008F5087"/>
    <w:rsid w:val="009472BE"/>
    <w:rsid w:val="00950128"/>
    <w:rsid w:val="0095318D"/>
    <w:rsid w:val="00967C0D"/>
    <w:rsid w:val="00973471"/>
    <w:rsid w:val="00974145"/>
    <w:rsid w:val="00975BBD"/>
    <w:rsid w:val="00983190"/>
    <w:rsid w:val="00995034"/>
    <w:rsid w:val="00995916"/>
    <w:rsid w:val="009A0648"/>
    <w:rsid w:val="009B1B4A"/>
    <w:rsid w:val="009B43BD"/>
    <w:rsid w:val="009F280E"/>
    <w:rsid w:val="00A03CD2"/>
    <w:rsid w:val="00A04366"/>
    <w:rsid w:val="00A163DE"/>
    <w:rsid w:val="00A16D42"/>
    <w:rsid w:val="00A30D30"/>
    <w:rsid w:val="00A31224"/>
    <w:rsid w:val="00A40E1D"/>
    <w:rsid w:val="00A424B4"/>
    <w:rsid w:val="00A43F5D"/>
    <w:rsid w:val="00A454BD"/>
    <w:rsid w:val="00A464F0"/>
    <w:rsid w:val="00A50362"/>
    <w:rsid w:val="00A6436F"/>
    <w:rsid w:val="00A80FDA"/>
    <w:rsid w:val="00A81BAD"/>
    <w:rsid w:val="00AA4D4D"/>
    <w:rsid w:val="00AB3E82"/>
    <w:rsid w:val="00AB4461"/>
    <w:rsid w:val="00AB7D88"/>
    <w:rsid w:val="00AC1E07"/>
    <w:rsid w:val="00AC3CFF"/>
    <w:rsid w:val="00AD61C7"/>
    <w:rsid w:val="00AD6C82"/>
    <w:rsid w:val="00AE56F8"/>
    <w:rsid w:val="00AF56E9"/>
    <w:rsid w:val="00AF6A3C"/>
    <w:rsid w:val="00AF7557"/>
    <w:rsid w:val="00B03FC6"/>
    <w:rsid w:val="00B0536D"/>
    <w:rsid w:val="00B06C71"/>
    <w:rsid w:val="00B1288C"/>
    <w:rsid w:val="00B15C69"/>
    <w:rsid w:val="00B16DF4"/>
    <w:rsid w:val="00B2299A"/>
    <w:rsid w:val="00B27DAE"/>
    <w:rsid w:val="00B33D2D"/>
    <w:rsid w:val="00B55098"/>
    <w:rsid w:val="00B573F6"/>
    <w:rsid w:val="00B57A9B"/>
    <w:rsid w:val="00B672A6"/>
    <w:rsid w:val="00B73A8F"/>
    <w:rsid w:val="00BB3A73"/>
    <w:rsid w:val="00BC4646"/>
    <w:rsid w:val="00BC5441"/>
    <w:rsid w:val="00BE768D"/>
    <w:rsid w:val="00BF427D"/>
    <w:rsid w:val="00BF4F68"/>
    <w:rsid w:val="00BF5CC0"/>
    <w:rsid w:val="00C31F58"/>
    <w:rsid w:val="00C6223B"/>
    <w:rsid w:val="00C63B6A"/>
    <w:rsid w:val="00C71F20"/>
    <w:rsid w:val="00C77A2F"/>
    <w:rsid w:val="00C81FF6"/>
    <w:rsid w:val="00C82A33"/>
    <w:rsid w:val="00CA1345"/>
    <w:rsid w:val="00CB46FD"/>
    <w:rsid w:val="00CC7831"/>
    <w:rsid w:val="00CD0745"/>
    <w:rsid w:val="00CD2824"/>
    <w:rsid w:val="00CF2CC6"/>
    <w:rsid w:val="00CF3FBB"/>
    <w:rsid w:val="00CF7C10"/>
    <w:rsid w:val="00D153B8"/>
    <w:rsid w:val="00D22960"/>
    <w:rsid w:val="00D23290"/>
    <w:rsid w:val="00D2364C"/>
    <w:rsid w:val="00D32F60"/>
    <w:rsid w:val="00D41E24"/>
    <w:rsid w:val="00D4491B"/>
    <w:rsid w:val="00D50795"/>
    <w:rsid w:val="00D5091E"/>
    <w:rsid w:val="00D50ACA"/>
    <w:rsid w:val="00D51119"/>
    <w:rsid w:val="00D54C1D"/>
    <w:rsid w:val="00D60977"/>
    <w:rsid w:val="00D65C00"/>
    <w:rsid w:val="00D66E72"/>
    <w:rsid w:val="00D67A0F"/>
    <w:rsid w:val="00D769EF"/>
    <w:rsid w:val="00D87DD4"/>
    <w:rsid w:val="00D96A3B"/>
    <w:rsid w:val="00DA28B7"/>
    <w:rsid w:val="00DA3268"/>
    <w:rsid w:val="00DC2B22"/>
    <w:rsid w:val="00DD0B8F"/>
    <w:rsid w:val="00DD27EB"/>
    <w:rsid w:val="00DE59BA"/>
    <w:rsid w:val="00DF1409"/>
    <w:rsid w:val="00E01376"/>
    <w:rsid w:val="00E031B2"/>
    <w:rsid w:val="00E178FE"/>
    <w:rsid w:val="00E27E25"/>
    <w:rsid w:val="00E31C15"/>
    <w:rsid w:val="00E33996"/>
    <w:rsid w:val="00E51D6B"/>
    <w:rsid w:val="00E633FB"/>
    <w:rsid w:val="00E73CB0"/>
    <w:rsid w:val="00E82AC7"/>
    <w:rsid w:val="00E83413"/>
    <w:rsid w:val="00E973F9"/>
    <w:rsid w:val="00E97B3E"/>
    <w:rsid w:val="00EA737E"/>
    <w:rsid w:val="00EB1A66"/>
    <w:rsid w:val="00EC021D"/>
    <w:rsid w:val="00EC72E7"/>
    <w:rsid w:val="00ED17EF"/>
    <w:rsid w:val="00ED3896"/>
    <w:rsid w:val="00ED4066"/>
    <w:rsid w:val="00ED674B"/>
    <w:rsid w:val="00ED738F"/>
    <w:rsid w:val="00EE19AE"/>
    <w:rsid w:val="00EE7755"/>
    <w:rsid w:val="00EF6931"/>
    <w:rsid w:val="00F02FBA"/>
    <w:rsid w:val="00F232EB"/>
    <w:rsid w:val="00F2588E"/>
    <w:rsid w:val="00F3039A"/>
    <w:rsid w:val="00F3599D"/>
    <w:rsid w:val="00F40282"/>
    <w:rsid w:val="00F438DD"/>
    <w:rsid w:val="00F84FF9"/>
    <w:rsid w:val="00F859D8"/>
    <w:rsid w:val="00F95AB1"/>
    <w:rsid w:val="00F962BE"/>
    <w:rsid w:val="00FA2F04"/>
    <w:rsid w:val="00FA52CA"/>
    <w:rsid w:val="00FB480C"/>
    <w:rsid w:val="00FC0960"/>
    <w:rsid w:val="00FC49E6"/>
    <w:rsid w:val="00FC7245"/>
    <w:rsid w:val="00FD7CFF"/>
    <w:rsid w:val="00FE3D75"/>
    <w:rsid w:val="00FF2DE8"/>
    <w:rsid w:val="00FF4E1C"/>
    <w:rsid w:val="00FF5293"/>
    <w:rsid w:val="00FF5CD0"/>
    <w:rsid w:val="00FF7E0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4579E3A"/>
  <w15:docId w15:val="{072F34F8-6AB6-4B25-88DC-7968859F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de-DE" w:bidi="de-D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5BE1"/>
    <w:pPr>
      <w:spacing w:after="0" w:line="360" w:lineRule="auto"/>
      <w:jc w:val="both"/>
    </w:pPr>
    <w:rPr>
      <w:rFonts w:ascii="Verdana" w:eastAsia="Times New Roman" w:hAnsi="Verdana" w:cs="Verdana"/>
      <w:sz w:val="20"/>
      <w:szCs w:val="20"/>
      <w:lang w:bidi="ar-SA"/>
    </w:rPr>
  </w:style>
  <w:style w:type="paragraph" w:styleId="berschrift1">
    <w:name w:val="heading 1"/>
    <w:basedOn w:val="Standard"/>
    <w:next w:val="Standard"/>
    <w:link w:val="berschrift1Zchn"/>
    <w:uiPriority w:val="9"/>
    <w:qFormat/>
    <w:rsid w:val="00A81BAD"/>
    <w:pPr>
      <w:spacing w:line="300" w:lineRule="atLeast"/>
      <w:jc w:val="left"/>
      <w:outlineLvl w:val="0"/>
    </w:pPr>
    <w:rPr>
      <w:rFonts w:asciiTheme="minorHAnsi" w:eastAsiaTheme="minorHAnsi" w:hAnsiTheme="minorHAnsi" w:cstheme="minorBidi"/>
      <w:b/>
      <w:szCs w:val="22"/>
      <w:lang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81BAD"/>
    <w:pPr>
      <w:spacing w:line="240" w:lineRule="auto"/>
      <w:jc w:val="left"/>
    </w:pPr>
    <w:rPr>
      <w:rFonts w:ascii="Tahoma" w:eastAsiaTheme="minorHAnsi" w:hAnsi="Tahoma" w:cs="Tahoma"/>
      <w:sz w:val="16"/>
      <w:szCs w:val="16"/>
      <w:lang w:bidi="de-DE"/>
    </w:rPr>
  </w:style>
  <w:style w:type="character" w:customStyle="1" w:styleId="SprechblasentextZchn">
    <w:name w:val="Sprechblasentext Zchn"/>
    <w:basedOn w:val="Absatz-Standardschriftart"/>
    <w:link w:val="Sprechblasentext"/>
    <w:uiPriority w:val="99"/>
    <w:semiHidden/>
    <w:rsid w:val="00A81BAD"/>
    <w:rPr>
      <w:rFonts w:ascii="Tahoma" w:hAnsi="Tahoma" w:cs="Tahoma"/>
      <w:sz w:val="16"/>
      <w:szCs w:val="16"/>
    </w:rPr>
  </w:style>
  <w:style w:type="paragraph" w:styleId="Kopfzeile">
    <w:name w:val="header"/>
    <w:basedOn w:val="Standard"/>
    <w:link w:val="KopfzeileZchn"/>
    <w:uiPriority w:val="99"/>
    <w:unhideWhenUsed/>
    <w:rsid w:val="000D0A6A"/>
    <w:pPr>
      <w:tabs>
        <w:tab w:val="center" w:pos="4513"/>
        <w:tab w:val="right" w:pos="9026"/>
      </w:tabs>
      <w:spacing w:line="210" w:lineRule="atLeast"/>
      <w:jc w:val="left"/>
    </w:pPr>
    <w:rPr>
      <w:rFonts w:asciiTheme="minorHAnsi" w:eastAsiaTheme="minorHAnsi" w:hAnsiTheme="minorHAnsi" w:cstheme="minorBidi"/>
      <w:color w:val="505050" w:themeColor="accent2"/>
      <w:spacing w:val="1"/>
      <w:sz w:val="12"/>
      <w:szCs w:val="22"/>
      <w:lang w:bidi="de-DE"/>
    </w:rPr>
  </w:style>
  <w:style w:type="character" w:customStyle="1" w:styleId="KopfzeileZchn">
    <w:name w:val="Kopfzeile Zchn"/>
    <w:basedOn w:val="Absatz-Standardschriftart"/>
    <w:link w:val="Kopfzeile"/>
    <w:uiPriority w:val="99"/>
    <w:rsid w:val="000D0A6A"/>
    <w:rPr>
      <w:color w:val="505050" w:themeColor="accent2"/>
      <w:spacing w:val="1"/>
      <w:sz w:val="12"/>
    </w:rPr>
  </w:style>
  <w:style w:type="paragraph" w:styleId="Fuzeile">
    <w:name w:val="footer"/>
    <w:basedOn w:val="Standard"/>
    <w:link w:val="FuzeileZchn"/>
    <w:uiPriority w:val="99"/>
    <w:unhideWhenUsed/>
    <w:rsid w:val="007D1473"/>
    <w:pPr>
      <w:tabs>
        <w:tab w:val="left" w:pos="142"/>
      </w:tabs>
      <w:spacing w:line="180" w:lineRule="atLeast"/>
      <w:jc w:val="left"/>
    </w:pPr>
    <w:rPr>
      <w:rFonts w:asciiTheme="minorHAnsi" w:eastAsiaTheme="minorHAnsi" w:hAnsiTheme="minorHAnsi" w:cstheme="minorBidi"/>
      <w:color w:val="505050" w:themeColor="accent2"/>
      <w:sz w:val="12"/>
      <w:szCs w:val="22"/>
      <w:lang w:bidi="de-DE"/>
    </w:rPr>
  </w:style>
  <w:style w:type="character" w:customStyle="1" w:styleId="FuzeileZchn">
    <w:name w:val="Fußzeile Zchn"/>
    <w:basedOn w:val="Absatz-Standardschriftart"/>
    <w:link w:val="Fuzeile"/>
    <w:uiPriority w:val="99"/>
    <w:rsid w:val="007D1473"/>
    <w:rPr>
      <w:color w:val="505050" w:themeColor="accent2"/>
      <w:sz w:val="12"/>
    </w:rPr>
  </w:style>
  <w:style w:type="character" w:customStyle="1" w:styleId="berschrift1Zchn">
    <w:name w:val="Überschrift 1 Zchn"/>
    <w:basedOn w:val="Absatz-Standardschriftart"/>
    <w:link w:val="berschrift1"/>
    <w:uiPriority w:val="9"/>
    <w:rsid w:val="00A81BAD"/>
    <w:rPr>
      <w:b/>
      <w:sz w:val="20"/>
    </w:rPr>
  </w:style>
  <w:style w:type="table" w:styleId="Tabellenraster">
    <w:name w:val="Table Grid"/>
    <w:basedOn w:val="NormaleTabelle"/>
    <w:uiPriority w:val="59"/>
    <w:rsid w:val="00046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Standard"/>
    <w:qFormat/>
    <w:rsid w:val="003000E6"/>
    <w:pPr>
      <w:numPr>
        <w:numId w:val="1"/>
      </w:numPr>
      <w:tabs>
        <w:tab w:val="left" w:pos="357"/>
      </w:tabs>
      <w:spacing w:line="300" w:lineRule="atLeast"/>
      <w:jc w:val="left"/>
    </w:pPr>
    <w:rPr>
      <w:rFonts w:asciiTheme="minorHAnsi" w:eastAsiaTheme="minorHAnsi" w:hAnsiTheme="minorHAnsi" w:cstheme="minorBidi"/>
      <w:szCs w:val="22"/>
      <w:lang w:bidi="de-DE"/>
    </w:rPr>
  </w:style>
  <w:style w:type="paragraph" w:styleId="Textkrper">
    <w:name w:val="Body Text"/>
    <w:basedOn w:val="Standard"/>
    <w:link w:val="TextkrperZchn"/>
    <w:rsid w:val="00B33D2D"/>
    <w:pPr>
      <w:jc w:val="left"/>
    </w:pPr>
    <w:rPr>
      <w:rFonts w:ascii="Arial" w:hAnsi="Arial" w:cs="Times New Roman"/>
      <w:sz w:val="22"/>
      <w:szCs w:val="22"/>
      <w:lang w:bidi="de-DE"/>
    </w:rPr>
  </w:style>
  <w:style w:type="character" w:customStyle="1" w:styleId="TextkrperZchn">
    <w:name w:val="Textkörper Zchn"/>
    <w:basedOn w:val="Absatz-Standardschriftart"/>
    <w:link w:val="Textkrper"/>
    <w:rsid w:val="00B33D2D"/>
    <w:rPr>
      <w:rFonts w:ascii="Arial" w:eastAsia="Times New Roman" w:hAnsi="Arial" w:cs="Times New Roman"/>
      <w:lang w:val="en-GB" w:eastAsia="de-DE"/>
    </w:rPr>
  </w:style>
  <w:style w:type="table" w:customStyle="1" w:styleId="Tabellenraster1">
    <w:name w:val="Tabellenraster1"/>
    <w:basedOn w:val="NormaleTabelle"/>
    <w:next w:val="Tabellenraster"/>
    <w:uiPriority w:val="59"/>
    <w:rsid w:val="00B33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7293"/>
    <w:rPr>
      <w:color w:val="0000FF"/>
      <w:u w:val="single"/>
    </w:rPr>
  </w:style>
  <w:style w:type="character" w:styleId="BesuchterLink">
    <w:name w:val="FollowedHyperlink"/>
    <w:basedOn w:val="Absatz-Standardschriftart"/>
    <w:uiPriority w:val="99"/>
    <w:semiHidden/>
    <w:unhideWhenUsed/>
    <w:rsid w:val="00D769EF"/>
    <w:rPr>
      <w:color w:val="000000" w:themeColor="followedHyperlink"/>
      <w:u w:val="single"/>
    </w:rPr>
  </w:style>
  <w:style w:type="character" w:styleId="Kommentarzeichen">
    <w:name w:val="annotation reference"/>
    <w:basedOn w:val="Absatz-Standardschriftart"/>
    <w:uiPriority w:val="99"/>
    <w:semiHidden/>
    <w:unhideWhenUsed/>
    <w:rsid w:val="0012554B"/>
    <w:rPr>
      <w:sz w:val="16"/>
      <w:szCs w:val="16"/>
    </w:rPr>
  </w:style>
  <w:style w:type="paragraph" w:styleId="Kommentartext">
    <w:name w:val="annotation text"/>
    <w:basedOn w:val="Standard"/>
    <w:link w:val="KommentartextZchn"/>
    <w:uiPriority w:val="99"/>
    <w:unhideWhenUsed/>
    <w:rsid w:val="0012554B"/>
    <w:pPr>
      <w:spacing w:line="240" w:lineRule="auto"/>
    </w:pPr>
  </w:style>
  <w:style w:type="character" w:customStyle="1" w:styleId="KommentartextZchn">
    <w:name w:val="Kommentartext Zchn"/>
    <w:basedOn w:val="Absatz-Standardschriftart"/>
    <w:link w:val="Kommentartext"/>
    <w:uiPriority w:val="99"/>
    <w:rsid w:val="0012554B"/>
    <w:rPr>
      <w:rFonts w:ascii="Verdana" w:eastAsia="Times New Roman" w:hAnsi="Verdana" w:cs="Verdana"/>
      <w:sz w:val="20"/>
      <w:szCs w:val="20"/>
      <w:lang w:bidi="ar-SA"/>
    </w:rPr>
  </w:style>
  <w:style w:type="paragraph" w:styleId="Kommentarthema">
    <w:name w:val="annotation subject"/>
    <w:basedOn w:val="Kommentartext"/>
    <w:next w:val="Kommentartext"/>
    <w:link w:val="KommentarthemaZchn"/>
    <w:uiPriority w:val="99"/>
    <w:semiHidden/>
    <w:unhideWhenUsed/>
    <w:rsid w:val="0012554B"/>
    <w:rPr>
      <w:b/>
      <w:bCs/>
    </w:rPr>
  </w:style>
  <w:style w:type="character" w:customStyle="1" w:styleId="KommentarthemaZchn">
    <w:name w:val="Kommentarthema Zchn"/>
    <w:basedOn w:val="KommentartextZchn"/>
    <w:link w:val="Kommentarthema"/>
    <w:uiPriority w:val="99"/>
    <w:semiHidden/>
    <w:rsid w:val="0012554B"/>
    <w:rPr>
      <w:rFonts w:ascii="Verdana" w:eastAsia="Times New Roman" w:hAnsi="Verdana" w:cs="Verdana"/>
      <w:b/>
      <w:bCs/>
      <w:sz w:val="20"/>
      <w:szCs w:val="20"/>
      <w:lang w:bidi="ar-SA"/>
    </w:rPr>
  </w:style>
  <w:style w:type="paragraph" w:styleId="berarbeitung">
    <w:name w:val="Revision"/>
    <w:hidden/>
    <w:uiPriority w:val="99"/>
    <w:semiHidden/>
    <w:rsid w:val="003321A5"/>
    <w:pPr>
      <w:spacing w:after="0" w:line="240" w:lineRule="auto"/>
    </w:pPr>
    <w:rPr>
      <w:rFonts w:ascii="Verdana" w:eastAsia="Times New Roman" w:hAnsi="Verdana" w:cs="Verdana"/>
      <w:sz w:val="20"/>
      <w:szCs w:val="20"/>
      <w:lang w:bidi="ar-SA"/>
    </w:rPr>
  </w:style>
  <w:style w:type="paragraph" w:styleId="Textkrper3">
    <w:name w:val="Body Text 3"/>
    <w:basedOn w:val="Standard"/>
    <w:link w:val="Textkrper3Zchn"/>
    <w:uiPriority w:val="99"/>
    <w:semiHidden/>
    <w:unhideWhenUsed/>
    <w:rsid w:val="002C5C5A"/>
    <w:pPr>
      <w:spacing w:after="120"/>
    </w:pPr>
    <w:rPr>
      <w:sz w:val="16"/>
      <w:szCs w:val="16"/>
    </w:rPr>
  </w:style>
  <w:style w:type="character" w:customStyle="1" w:styleId="Textkrper3Zchn">
    <w:name w:val="Textkörper 3 Zchn"/>
    <w:basedOn w:val="Absatz-Standardschriftart"/>
    <w:link w:val="Textkrper3"/>
    <w:uiPriority w:val="99"/>
    <w:semiHidden/>
    <w:rsid w:val="002C5C5A"/>
    <w:rPr>
      <w:rFonts w:ascii="Verdana" w:eastAsia="Times New Roman" w:hAnsi="Verdana" w:cs="Verdana"/>
      <w:sz w:val="16"/>
      <w:szCs w:val="16"/>
      <w:lang w:bidi="ar-SA"/>
    </w:rPr>
  </w:style>
  <w:style w:type="paragraph" w:styleId="Funotentext">
    <w:name w:val="footnote text"/>
    <w:basedOn w:val="Standard"/>
    <w:link w:val="FunotentextZchn"/>
    <w:uiPriority w:val="99"/>
    <w:semiHidden/>
    <w:unhideWhenUsed/>
    <w:rsid w:val="004E32F9"/>
  </w:style>
  <w:style w:type="character" w:customStyle="1" w:styleId="FunotentextZchn">
    <w:name w:val="Fußnotentext Zchn"/>
    <w:basedOn w:val="Absatz-Standardschriftart"/>
    <w:link w:val="Funotentext"/>
    <w:uiPriority w:val="99"/>
    <w:semiHidden/>
    <w:rsid w:val="004E32F9"/>
    <w:rPr>
      <w:rFonts w:ascii="Verdana" w:eastAsia="Times New Roman" w:hAnsi="Verdana" w:cs="Verdana"/>
      <w:sz w:val="20"/>
      <w:szCs w:val="20"/>
      <w:lang w:bidi="ar-SA"/>
    </w:rPr>
  </w:style>
  <w:style w:type="character" w:styleId="Funotenzeichen">
    <w:name w:val="footnote reference"/>
    <w:uiPriority w:val="99"/>
    <w:semiHidden/>
    <w:unhideWhenUsed/>
    <w:rsid w:val="004E3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8979">
      <w:bodyDiv w:val="1"/>
      <w:marLeft w:val="0"/>
      <w:marRight w:val="0"/>
      <w:marTop w:val="0"/>
      <w:marBottom w:val="0"/>
      <w:divBdr>
        <w:top w:val="none" w:sz="0" w:space="0" w:color="auto"/>
        <w:left w:val="none" w:sz="0" w:space="0" w:color="auto"/>
        <w:bottom w:val="none" w:sz="0" w:space="0" w:color="auto"/>
        <w:right w:val="none" w:sz="0" w:space="0" w:color="auto"/>
      </w:divBdr>
    </w:div>
    <w:div w:id="134228327">
      <w:bodyDiv w:val="1"/>
      <w:marLeft w:val="0"/>
      <w:marRight w:val="0"/>
      <w:marTop w:val="0"/>
      <w:marBottom w:val="0"/>
      <w:divBdr>
        <w:top w:val="none" w:sz="0" w:space="0" w:color="auto"/>
        <w:left w:val="none" w:sz="0" w:space="0" w:color="auto"/>
        <w:bottom w:val="none" w:sz="0" w:space="0" w:color="auto"/>
        <w:right w:val="none" w:sz="0" w:space="0" w:color="auto"/>
      </w:divBdr>
    </w:div>
    <w:div w:id="205581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dzabegovicar\AppData\Roaming\Microsoft\Templates\WILO%20Logo_hoch_3c.dotx" TargetMode="External"/></Relationships>
</file>

<file path=word/theme/theme1.xml><?xml version="1.0" encoding="utf-8"?>
<a:theme xmlns:a="http://schemas.openxmlformats.org/drawingml/2006/main" name="Larissa">
  <a:themeElements>
    <a:clrScheme name="Wilo PPT 2012-07-26b">
      <a:dk1>
        <a:sysClr val="windowText" lastClr="000000"/>
      </a:dk1>
      <a:lt1>
        <a:sysClr val="window" lastClr="FFFFFF"/>
      </a:lt1>
      <a:dk2>
        <a:srgbClr val="505050"/>
      </a:dk2>
      <a:lt2>
        <a:srgbClr val="AAC800"/>
      </a:lt2>
      <a:accent1>
        <a:srgbClr val="009C82"/>
      </a:accent1>
      <a:accent2>
        <a:srgbClr val="505050"/>
      </a:accent2>
      <a:accent3>
        <a:srgbClr val="787878"/>
      </a:accent3>
      <a:accent4>
        <a:srgbClr val="FFB400"/>
      </a:accent4>
      <a:accent5>
        <a:srgbClr val="005ACD"/>
      </a:accent5>
      <a:accent6>
        <a:srgbClr val="F54100"/>
      </a:accent6>
      <a:hlink>
        <a:srgbClr val="000000"/>
      </a:hlink>
      <a:folHlink>
        <a:srgbClr val="000000"/>
      </a:folHlink>
    </a:clrScheme>
    <a:fontScheme name="Verdana">
      <a:majorFont>
        <a:latin typeface="Verdana"/>
        <a:ea typeface=""/>
        <a:cs typeface=""/>
      </a:majorFont>
      <a:minorFont>
        <a:latin typeface="Verdan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CF7B8F7797D74393DB4188AF1781E9" ma:contentTypeVersion="1" ma:contentTypeDescription="Create a new document." ma:contentTypeScope="" ma:versionID="7be6fbbe43234a0db0f8724d4ca9d8fc">
  <xsd:schema xmlns:xsd="http://www.w3.org/2001/XMLSchema" xmlns:xs="http://www.w3.org/2001/XMLSchema" xmlns:p="http://schemas.microsoft.com/office/2006/metadata/properties" xmlns:ns2="200da491-738f-4abb-840f-d7db9aeb868d" targetNamespace="http://schemas.microsoft.com/office/2006/metadata/properties" ma:root="true" ma:fieldsID="703193dbc6f643d5c9f92bb94eba6516" ns2:_="">
    <xsd:import namespace="200da491-738f-4abb-840f-d7db9aeb868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da491-738f-4abb-840f-d7db9aeb86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4E83E-54A3-469F-A52B-D4CCF97EFE17}">
  <ds:schemaRefs>
    <ds:schemaRef ds:uri="http://schemas.microsoft.com/sharepoint/v3/contenttype/forms"/>
  </ds:schemaRefs>
</ds:datastoreItem>
</file>

<file path=customXml/itemProps2.xml><?xml version="1.0" encoding="utf-8"?>
<ds:datastoreItem xmlns:ds="http://schemas.openxmlformats.org/officeDocument/2006/customXml" ds:itemID="{8C56EF62-067E-45FA-8E4E-597EBEC12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da491-738f-4abb-840f-d7db9aeb8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EC5670-D0DF-4EE5-8A14-A1446644519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00da491-738f-4abb-840f-d7db9aeb868d"/>
    <ds:schemaRef ds:uri="http://www.w3.org/XML/1998/namespace"/>
    <ds:schemaRef ds:uri="http://purl.org/dc/dcmitype/"/>
  </ds:schemaRefs>
</ds:datastoreItem>
</file>

<file path=customXml/itemProps4.xml><?xml version="1.0" encoding="utf-8"?>
<ds:datastoreItem xmlns:ds="http://schemas.openxmlformats.org/officeDocument/2006/customXml" ds:itemID="{47B7171D-026B-46AC-9CAA-14809E512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WILO Logo_hoch_3c</Template>
  <TotalTime>0</TotalTime>
  <Pages>3</Pages>
  <Words>767</Words>
  <Characters>4835</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Pressemeldung - Wilo Gruppe beschleunigt Expansionskurs</vt:lpstr>
      <vt:lpstr>Titel</vt:lpstr>
    </vt:vector>
  </TitlesOfParts>
  <Company>WILO SE</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Pressemeldung - Wilo Gruppe beschleunigt Expansionskurs</dc:title>
  <dc:subject>Pumpenspezialist steigert Umsatzerlöse mit 6,7 % stärker als erwartet und macht sich auf den Weg zum digitalen Pionier der Branche.</dc:subject>
  <dc:creator>Kay Hoffmann</dc:creator>
  <cp:lastModifiedBy>Scherbach Pia</cp:lastModifiedBy>
  <cp:revision>3</cp:revision>
  <cp:lastPrinted>2017-03-21T06:47:00Z</cp:lastPrinted>
  <dcterms:created xsi:type="dcterms:W3CDTF">2018-05-09T06:26:00Z</dcterms:created>
  <dcterms:modified xsi:type="dcterms:W3CDTF">2018-05-11T12:32:00Z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0x01010050CF7B8F7797D74393DB4188AF1781E9</vt:lpwstr>
  </property>
</Properties>
</file>